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spacing w:before="0" w:beforeAutospacing="0" w:after="0" w:afterAutospacing="0"/>
        <w:jc w:val="center"/>
        <w:rPr>
          <w:rFonts w:hint="default"/>
          <w:sz w:val="36"/>
          <w:szCs w:val="36"/>
        </w:rPr>
      </w:pPr>
      <w:bookmarkStart w:id="0" w:name="_Toc26325"/>
      <w:bookmarkStart w:id="1" w:name="_Toc11089"/>
      <w:bookmarkStart w:id="2" w:name="_Toc10499"/>
      <w:r>
        <w:rPr>
          <w:kern w:val="2"/>
          <w:sz w:val="36"/>
          <w:szCs w:val="36"/>
        </w:rPr>
        <w:t>第五章  评审方法</w:t>
      </w:r>
      <w:bookmarkEnd w:id="0"/>
      <w:bookmarkEnd w:id="1"/>
      <w:bookmarkEnd w:id="2"/>
    </w:p>
    <w:p>
      <w:pPr>
        <w:spacing w:line="360" w:lineRule="auto"/>
        <w:ind w:firstLine="480" w:firstLineChars="200"/>
        <w:rPr>
          <w:rFonts w:ascii="宋体" w:hAnsi="宋体" w:cs="宋体"/>
          <w:sz w:val="24"/>
        </w:rPr>
      </w:pPr>
      <w:bookmarkStart w:id="3" w:name="_Toc101174146"/>
      <w:bookmarkStart w:id="4" w:name="_Toc101338358"/>
      <w:bookmarkStart w:id="5" w:name="_Toc209847065"/>
      <w:bookmarkStart w:id="6" w:name="_Toc101250640"/>
      <w:bookmarkStart w:id="7" w:name="_Toc430773924"/>
      <w:r>
        <w:rPr>
          <w:rFonts w:hint="eastAsia" w:ascii="宋体" w:hAnsi="宋体" w:cs="宋体"/>
          <w:sz w:val="24"/>
        </w:rPr>
        <w:t>一、程序</w:t>
      </w:r>
    </w:p>
    <w:p>
      <w:pPr>
        <w:spacing w:line="360" w:lineRule="auto"/>
        <w:ind w:firstLine="480" w:firstLineChars="200"/>
        <w:rPr>
          <w:rFonts w:ascii="宋体" w:hAnsi="宋体" w:cs="宋体"/>
          <w:sz w:val="24"/>
        </w:rPr>
      </w:pPr>
      <w:r>
        <w:rPr>
          <w:rFonts w:hint="eastAsia" w:ascii="宋体" w:hAnsi="宋体" w:cs="宋体"/>
          <w:sz w:val="24"/>
        </w:rPr>
        <w:t>（一）资格审查。</w:t>
      </w:r>
    </w:p>
    <w:p>
      <w:pPr>
        <w:spacing w:line="360" w:lineRule="auto"/>
        <w:ind w:firstLine="480" w:firstLineChars="200"/>
        <w:rPr>
          <w:rFonts w:ascii="宋体" w:hAnsi="宋体" w:cs="宋体"/>
          <w:sz w:val="24"/>
        </w:rPr>
      </w:pPr>
      <w:r>
        <w:rPr>
          <w:rFonts w:hint="eastAsia" w:ascii="宋体" w:hAnsi="宋体" w:cs="宋体"/>
          <w:sz w:val="24"/>
        </w:rPr>
        <w:t>（二）出具资格审查报告，当场宣布资格审查结果，并告知未通过资格审查的供应商未通过资格审查的原因，但涉及商业秘密的除外。</w:t>
      </w:r>
    </w:p>
    <w:p>
      <w:pPr>
        <w:spacing w:line="360" w:lineRule="auto"/>
        <w:ind w:firstLine="480" w:firstLineChars="200"/>
        <w:rPr>
          <w:rFonts w:ascii="宋体" w:hAnsi="宋体" w:cs="宋体"/>
          <w:sz w:val="24"/>
        </w:rPr>
      </w:pPr>
      <w:r>
        <w:rPr>
          <w:rFonts w:hint="eastAsia" w:ascii="宋体" w:hAnsi="宋体" w:cs="宋体"/>
          <w:sz w:val="24"/>
        </w:rPr>
        <w:t>（三）评审小组按照招标文件规定对供应商的响应文件进行书面审查。</w:t>
      </w:r>
    </w:p>
    <w:p>
      <w:pPr>
        <w:spacing w:line="360" w:lineRule="auto"/>
        <w:ind w:firstLine="480" w:firstLineChars="200"/>
        <w:rPr>
          <w:rFonts w:ascii="宋体" w:hAnsi="宋体" w:cs="宋体"/>
          <w:sz w:val="24"/>
        </w:rPr>
      </w:pPr>
      <w:r>
        <w:rPr>
          <w:rFonts w:hint="eastAsia" w:ascii="宋体" w:hAnsi="宋体" w:cs="宋体"/>
          <w:sz w:val="24"/>
        </w:rPr>
        <w:t>（四）所有实质性响应的供应商在规定的时间内报出不得更改的价格。</w:t>
      </w:r>
    </w:p>
    <w:p>
      <w:pPr>
        <w:spacing w:line="360" w:lineRule="auto"/>
        <w:ind w:firstLine="480" w:firstLineChars="200"/>
        <w:rPr>
          <w:rFonts w:ascii="宋体" w:hAnsi="宋体" w:cs="宋体"/>
          <w:sz w:val="24"/>
        </w:rPr>
      </w:pPr>
      <w:r>
        <w:rPr>
          <w:rFonts w:hint="eastAsia" w:ascii="宋体" w:hAnsi="宋体" w:cs="宋体"/>
          <w:sz w:val="24"/>
        </w:rPr>
        <w:t>（五）评审小组拟出具评审报告前，医院纪委应当组织本单位工作人员，在采购现场监督人员的监督之下，依据招标文件对评审结果进行复核，并签字确认。</w:t>
      </w:r>
    </w:p>
    <w:p>
      <w:pPr>
        <w:spacing w:line="360" w:lineRule="auto"/>
        <w:ind w:firstLine="480" w:firstLineChars="200"/>
        <w:rPr>
          <w:rFonts w:ascii="宋体" w:hAnsi="宋体" w:cs="宋体"/>
          <w:sz w:val="24"/>
        </w:rPr>
      </w:pPr>
      <w:r>
        <w:rPr>
          <w:rFonts w:hint="eastAsia" w:ascii="宋体" w:hAnsi="宋体" w:cs="宋体"/>
          <w:sz w:val="24"/>
        </w:rPr>
        <w:t>（六）评审小组编写评审报告。评审小组从质量和服务均能满足实质性要求的供应商中，按照供应商项目报价下浮率由高到低排序，推荐成交候选供应商。供应商报价下浮率相同的，成交候选供应商并列（若成交第一候选供应商并列，根据技术、服务等指标择优选择；若供应商在技术、服务、报价等指标同等条件下，应当由采购人采取抽签的方式选择成交候选供应商）。</w:t>
      </w:r>
    </w:p>
    <w:p>
      <w:pPr>
        <w:spacing w:line="360" w:lineRule="auto"/>
        <w:ind w:firstLine="480" w:firstLineChars="200"/>
        <w:rPr>
          <w:rFonts w:ascii="宋体" w:hAnsi="宋体" w:cs="宋体"/>
          <w:sz w:val="24"/>
        </w:rPr>
      </w:pPr>
      <w:r>
        <w:rPr>
          <w:rFonts w:hint="eastAsia" w:ascii="宋体" w:hAnsi="宋体" w:cs="宋体"/>
          <w:sz w:val="24"/>
        </w:rPr>
        <w:t>（七）采购人根据质量和服务均能满足招标文件实质性要求且报价下浮率最高的原则确定成交供应商（也可以书面授权评审小组直接确定成交供应商）。</w:t>
      </w:r>
    </w:p>
    <w:p>
      <w:pPr>
        <w:spacing w:line="360" w:lineRule="auto"/>
        <w:ind w:firstLine="480" w:firstLineChars="200"/>
        <w:rPr>
          <w:rFonts w:ascii="宋体" w:hAnsi="宋体" w:cs="宋体"/>
          <w:sz w:val="24"/>
        </w:rPr>
      </w:pPr>
      <w:r>
        <w:rPr>
          <w:rFonts w:hint="eastAsia" w:ascii="宋体" w:hAnsi="宋体" w:cs="宋体"/>
          <w:sz w:val="24"/>
        </w:rPr>
        <w:t>（八）发布成交结果公告，同时发出成交通知书。</w:t>
      </w:r>
    </w:p>
    <w:p>
      <w:pPr>
        <w:spacing w:line="360" w:lineRule="auto"/>
        <w:ind w:firstLine="480" w:firstLineChars="200"/>
        <w:rPr>
          <w:rFonts w:ascii="宋体" w:hAnsi="宋体" w:cs="宋体"/>
          <w:sz w:val="24"/>
        </w:rPr>
      </w:pPr>
      <w:bookmarkStart w:id="8" w:name="_Toc28220"/>
      <w:bookmarkStart w:id="9" w:name="_Toc15989"/>
      <w:bookmarkStart w:id="10" w:name="_Toc14773"/>
      <w:bookmarkStart w:id="11" w:name="_Toc4628"/>
      <w:bookmarkStart w:id="12" w:name="_Toc23891"/>
      <w:r>
        <w:rPr>
          <w:rFonts w:hint="eastAsia" w:ascii="宋体" w:hAnsi="宋体" w:cs="宋体"/>
          <w:sz w:val="24"/>
        </w:rPr>
        <w:t>二、评审程序、评审方法、评审标准</w:t>
      </w:r>
      <w:bookmarkEnd w:id="8"/>
      <w:bookmarkEnd w:id="9"/>
      <w:bookmarkEnd w:id="10"/>
      <w:bookmarkEnd w:id="11"/>
      <w:bookmarkEnd w:id="12"/>
    </w:p>
    <w:p>
      <w:pPr>
        <w:spacing w:line="360" w:lineRule="auto"/>
        <w:ind w:firstLine="480" w:firstLineChars="200"/>
        <w:rPr>
          <w:rFonts w:ascii="宋体" w:hAnsi="宋体" w:cs="宋体"/>
          <w:sz w:val="24"/>
        </w:rPr>
      </w:pPr>
      <w:r>
        <w:rPr>
          <w:rFonts w:hint="eastAsia" w:ascii="宋体" w:hAnsi="宋体" w:cs="宋体"/>
          <w:sz w:val="24"/>
        </w:rPr>
        <w:t>（一）熟悉和理解招标文件、停止评审</w:t>
      </w:r>
    </w:p>
    <w:p>
      <w:pPr>
        <w:spacing w:line="360" w:lineRule="auto"/>
        <w:ind w:firstLine="480" w:firstLineChars="200"/>
        <w:rPr>
          <w:rFonts w:ascii="宋体" w:hAnsi="宋体" w:cs="宋体"/>
          <w:sz w:val="24"/>
        </w:rPr>
      </w:pPr>
      <w:r>
        <w:rPr>
          <w:rFonts w:hint="eastAsia" w:ascii="宋体" w:hAnsi="宋体" w:cs="宋体"/>
          <w:sz w:val="24"/>
        </w:rPr>
        <w:t>1、评审小组正式评审前，应当对招标文件进行熟悉和理解，内容主要包括招标文件中供应商资格条件要求、采购项目技术、服务和商务要求、评审方法以及采购合同主要条款等。</w:t>
      </w:r>
    </w:p>
    <w:p>
      <w:pPr>
        <w:spacing w:line="360" w:lineRule="auto"/>
        <w:ind w:firstLine="480" w:firstLineChars="200"/>
        <w:rPr>
          <w:rFonts w:ascii="宋体" w:hAnsi="宋体" w:cs="宋体"/>
          <w:sz w:val="24"/>
        </w:rPr>
      </w:pPr>
      <w:r>
        <w:rPr>
          <w:rFonts w:hint="eastAsia" w:ascii="宋体" w:hAnsi="宋体" w:cs="宋体"/>
          <w:sz w:val="24"/>
        </w:rPr>
        <w:t>2、 有下列情形之一的，评审小组应当停止评审：</w:t>
      </w:r>
    </w:p>
    <w:p>
      <w:pPr>
        <w:spacing w:line="360" w:lineRule="auto"/>
        <w:ind w:firstLine="480" w:firstLineChars="200"/>
        <w:rPr>
          <w:rFonts w:ascii="宋体" w:hAnsi="宋体" w:cs="宋体"/>
          <w:sz w:val="24"/>
        </w:rPr>
      </w:pPr>
      <w:r>
        <w:rPr>
          <w:rFonts w:hint="eastAsia" w:ascii="宋体" w:hAnsi="宋体" w:cs="宋体"/>
          <w:sz w:val="24"/>
        </w:rPr>
        <w:t>（1）招标文件规定存在歧义、重大缺陷的；</w:t>
      </w:r>
    </w:p>
    <w:p>
      <w:pPr>
        <w:spacing w:line="360" w:lineRule="auto"/>
        <w:ind w:firstLine="480" w:firstLineChars="200"/>
        <w:rPr>
          <w:rFonts w:ascii="宋体" w:hAnsi="宋体" w:cs="宋体"/>
          <w:sz w:val="24"/>
        </w:rPr>
      </w:pPr>
      <w:r>
        <w:rPr>
          <w:rFonts w:hint="eastAsia" w:ascii="宋体" w:hAnsi="宋体" w:cs="宋体"/>
          <w:sz w:val="24"/>
        </w:rPr>
        <w:t>（2）招标文件明显以不合理条件对供应商实行差别待遇或者歧视待遇的；</w:t>
      </w:r>
    </w:p>
    <w:p>
      <w:pPr>
        <w:spacing w:line="360" w:lineRule="auto"/>
        <w:ind w:firstLine="480" w:firstLineChars="200"/>
        <w:rPr>
          <w:rFonts w:ascii="宋体" w:hAnsi="宋体" w:cs="宋体"/>
          <w:sz w:val="24"/>
        </w:rPr>
      </w:pPr>
      <w:r>
        <w:rPr>
          <w:rFonts w:hint="eastAsia" w:ascii="宋体" w:hAnsi="宋体" w:cs="宋体"/>
          <w:sz w:val="24"/>
        </w:rPr>
        <w:t>（3）招标文件规定的评审方法是“综合评分法、最低评标价法”之外的评审方法，或者虽然名称为“综合评分法、最低评标价法”，但实际上不符合国家规定；</w:t>
      </w:r>
    </w:p>
    <w:p>
      <w:pPr>
        <w:spacing w:line="360" w:lineRule="auto"/>
        <w:ind w:firstLine="480" w:firstLineChars="200"/>
        <w:rPr>
          <w:rFonts w:ascii="宋体" w:hAnsi="宋体" w:cs="宋体"/>
          <w:sz w:val="24"/>
        </w:rPr>
      </w:pPr>
      <w:r>
        <w:rPr>
          <w:rFonts w:hint="eastAsia" w:ascii="宋体" w:hAnsi="宋体" w:cs="宋体"/>
          <w:sz w:val="24"/>
        </w:rPr>
        <w:t>（4）招标文件载明的成交原则不合法的；</w:t>
      </w:r>
    </w:p>
    <w:p>
      <w:pPr>
        <w:spacing w:line="360" w:lineRule="auto"/>
        <w:ind w:firstLine="480" w:firstLineChars="200"/>
        <w:rPr>
          <w:rFonts w:ascii="宋体" w:hAnsi="宋体" w:cs="宋体"/>
          <w:sz w:val="24"/>
        </w:rPr>
      </w:pPr>
      <w:r>
        <w:rPr>
          <w:rFonts w:hint="eastAsia" w:ascii="宋体" w:hAnsi="宋体" w:cs="宋体"/>
          <w:sz w:val="24"/>
        </w:rPr>
        <w:t>（5）招标文件有违反国家其他有关强制性规定的情形。</w:t>
      </w:r>
    </w:p>
    <w:p>
      <w:pPr>
        <w:spacing w:line="360" w:lineRule="auto"/>
        <w:ind w:firstLine="480" w:firstLineChars="200"/>
        <w:rPr>
          <w:rFonts w:ascii="宋体" w:hAnsi="宋体" w:cs="宋体"/>
          <w:sz w:val="24"/>
        </w:rPr>
      </w:pPr>
      <w:r>
        <w:rPr>
          <w:rFonts w:hint="eastAsia" w:ascii="宋体" w:hAnsi="宋体" w:cs="宋体"/>
          <w:sz w:val="24"/>
        </w:rPr>
        <w:t>3、除本条规定的情形外，评审小组不得以任何方式和理由停止评审。</w:t>
      </w:r>
    </w:p>
    <w:p>
      <w:pPr>
        <w:spacing w:line="360" w:lineRule="auto"/>
        <w:ind w:firstLine="480" w:firstLineChars="200"/>
        <w:rPr>
          <w:rFonts w:ascii="宋体" w:hAnsi="宋体" w:cs="宋体"/>
          <w:sz w:val="24"/>
        </w:rPr>
      </w:pPr>
      <w:r>
        <w:rPr>
          <w:rFonts w:hint="eastAsia" w:ascii="宋体" w:hAnsi="宋体" w:cs="宋体"/>
          <w:sz w:val="24"/>
        </w:rPr>
        <w:t>（二）资格审查</w:t>
      </w:r>
    </w:p>
    <w:p>
      <w:pPr>
        <w:spacing w:line="360" w:lineRule="auto"/>
        <w:ind w:firstLine="480" w:firstLineChars="200"/>
        <w:rPr>
          <w:rFonts w:ascii="宋体" w:hAnsi="宋体" w:cs="宋体"/>
          <w:sz w:val="24"/>
        </w:rPr>
      </w:pPr>
      <w:r>
        <w:rPr>
          <w:rFonts w:hint="eastAsia" w:ascii="宋体" w:hAnsi="宋体" w:cs="宋体"/>
          <w:sz w:val="24"/>
        </w:rPr>
        <w:t>1、本项目需要评审小组进行资格审查。</w:t>
      </w:r>
    </w:p>
    <w:p>
      <w:pPr>
        <w:spacing w:line="360" w:lineRule="auto"/>
        <w:ind w:firstLine="480" w:firstLineChars="200"/>
        <w:rPr>
          <w:rFonts w:ascii="宋体" w:hAnsi="宋体" w:cs="宋体"/>
          <w:sz w:val="24"/>
        </w:rPr>
      </w:pPr>
      <w:r>
        <w:rPr>
          <w:rFonts w:hint="eastAsia" w:ascii="宋体" w:hAnsi="宋体" w:cs="宋体"/>
          <w:sz w:val="24"/>
        </w:rPr>
        <w:t>2、评审小组应依据招标文件的规定，对响应文件是否按照规定要求提供资格性证明材料、是否属于禁止参加询价的供应商等进行审查，以确定供应商是否具备投标资格。</w:t>
      </w:r>
    </w:p>
    <w:p>
      <w:pPr>
        <w:spacing w:line="360" w:lineRule="auto"/>
        <w:ind w:firstLine="480" w:firstLineChars="200"/>
        <w:rPr>
          <w:rFonts w:ascii="宋体" w:hAnsi="宋体" w:cs="宋体"/>
          <w:sz w:val="24"/>
        </w:rPr>
      </w:pPr>
      <w:r>
        <w:rPr>
          <w:rFonts w:hint="eastAsia" w:ascii="宋体" w:hAnsi="宋体" w:cs="宋体"/>
          <w:sz w:val="24"/>
        </w:rPr>
        <w:t>3、资格审查结束后，评审小组应当出具资格审查报告，没有通过资格审查的供应商，评审小组应当在资格审查报告中说明原因。</w:t>
      </w:r>
    </w:p>
    <w:p>
      <w:pPr>
        <w:spacing w:line="360" w:lineRule="auto"/>
        <w:ind w:firstLine="480" w:firstLineChars="200"/>
        <w:rPr>
          <w:rFonts w:ascii="宋体" w:hAnsi="宋体" w:cs="宋体"/>
          <w:sz w:val="24"/>
        </w:rPr>
      </w:pPr>
      <w:r>
        <w:rPr>
          <w:rFonts w:hint="eastAsia" w:ascii="宋体" w:hAnsi="宋体" w:cs="宋体"/>
          <w:sz w:val="24"/>
        </w:rPr>
        <w:t>4、纪委宣布未通过资格性审查的供应商名单时，应当告知供应商未通过审查的原因。</w:t>
      </w:r>
    </w:p>
    <w:p>
      <w:pPr>
        <w:spacing w:line="360" w:lineRule="auto"/>
        <w:ind w:firstLine="480" w:firstLineChars="200"/>
        <w:rPr>
          <w:rFonts w:ascii="宋体" w:hAnsi="宋体" w:cs="宋体"/>
          <w:sz w:val="24"/>
        </w:rPr>
      </w:pPr>
      <w:r>
        <w:rPr>
          <w:rFonts w:hint="eastAsia" w:ascii="宋体" w:hAnsi="宋体" w:cs="宋体"/>
          <w:sz w:val="24"/>
        </w:rPr>
        <w:t>（三）通过资格审查的供应商不足3家的，终止本次采购活动，并发布终止采购活动公告。</w:t>
      </w:r>
    </w:p>
    <w:p>
      <w:pPr>
        <w:spacing w:line="360" w:lineRule="auto"/>
        <w:ind w:firstLine="480" w:firstLineChars="200"/>
        <w:rPr>
          <w:rFonts w:ascii="宋体" w:hAnsi="宋体" w:cs="宋体"/>
          <w:sz w:val="24"/>
        </w:rPr>
      </w:pPr>
      <w:r>
        <w:rPr>
          <w:rFonts w:hint="eastAsia" w:ascii="宋体" w:hAnsi="宋体" w:cs="宋体"/>
          <w:sz w:val="24"/>
        </w:rPr>
        <w:t>（四）评审</w:t>
      </w:r>
    </w:p>
    <w:p>
      <w:pPr>
        <w:spacing w:line="360" w:lineRule="auto"/>
        <w:ind w:firstLine="480" w:firstLineChars="200"/>
        <w:rPr>
          <w:rFonts w:ascii="宋体" w:hAnsi="宋体" w:cs="宋体"/>
          <w:sz w:val="24"/>
        </w:rPr>
      </w:pPr>
      <w:r>
        <w:rPr>
          <w:rFonts w:hint="eastAsia" w:ascii="宋体" w:hAnsi="宋体" w:cs="宋体"/>
          <w:sz w:val="24"/>
        </w:rPr>
        <w:t>1、资格审查结束后，评审小组按照招标文件规定对供应商的响应文件进行书面审查。供应商响应文件未实质性响应招标文件的，评审小组应当对其响应文件按无效处理，并书面告知供应商，说明理由。</w:t>
      </w:r>
    </w:p>
    <w:p>
      <w:pPr>
        <w:spacing w:line="360" w:lineRule="auto"/>
        <w:ind w:firstLine="480" w:firstLineChars="200"/>
        <w:rPr>
          <w:rFonts w:ascii="宋体" w:hAnsi="宋体" w:cs="宋体"/>
          <w:sz w:val="24"/>
          <w:lang w:val="zh-CN"/>
        </w:rPr>
      </w:pPr>
      <w:r>
        <w:rPr>
          <w:rFonts w:hint="eastAsia" w:ascii="宋体" w:hAnsi="宋体" w:cs="宋体"/>
          <w:sz w:val="24"/>
        </w:rPr>
        <w:t>2、评审过程中，评审小组对</w:t>
      </w:r>
      <w:r>
        <w:rPr>
          <w:rFonts w:hint="eastAsia" w:ascii="宋体" w:hAnsi="宋体" w:cs="宋体"/>
          <w:sz w:val="24"/>
          <w:lang w:val="zh-CN"/>
        </w:rPr>
        <w:t>响应文件的有效性、完整性和响应程度进行审查，审查中发现供应商响应文件属于下列情况之一的，应按照无效响应文件处理：</w:t>
      </w:r>
    </w:p>
    <w:p>
      <w:pPr>
        <w:spacing w:line="360" w:lineRule="auto"/>
        <w:ind w:firstLine="480" w:firstLineChars="200"/>
        <w:rPr>
          <w:rFonts w:ascii="宋体" w:hAnsi="宋体" w:cs="宋体"/>
          <w:sz w:val="24"/>
          <w:lang w:val="zh-CN"/>
        </w:rPr>
      </w:pPr>
      <w:r>
        <w:rPr>
          <w:rFonts w:hint="eastAsia" w:ascii="宋体" w:hAnsi="宋体" w:cs="宋体"/>
          <w:sz w:val="24"/>
          <w:lang w:val="zh-CN"/>
        </w:rPr>
        <w:t>（1）响应文件正副本数量不足的；</w:t>
      </w:r>
    </w:p>
    <w:p>
      <w:pPr>
        <w:spacing w:line="360" w:lineRule="auto"/>
        <w:ind w:firstLine="480" w:firstLineChars="200"/>
        <w:rPr>
          <w:rFonts w:ascii="宋体" w:hAnsi="宋体" w:cs="宋体"/>
          <w:sz w:val="24"/>
          <w:lang w:val="zh-CN"/>
        </w:rPr>
      </w:pP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）响应文件组成明显不符合招标文件规定要求，影响评审小组评判的；</w:t>
      </w:r>
    </w:p>
    <w:p>
      <w:pPr>
        <w:spacing w:line="360" w:lineRule="auto"/>
        <w:ind w:firstLine="480" w:firstLineChars="200"/>
        <w:rPr>
          <w:rFonts w:ascii="宋体" w:hAnsi="宋体" w:cs="宋体"/>
          <w:sz w:val="24"/>
          <w:lang w:val="zh-CN"/>
        </w:rPr>
      </w:pPr>
      <w:r>
        <w:rPr>
          <w:rFonts w:hint="eastAsia" w:ascii="宋体" w:hAnsi="宋体" w:cs="宋体"/>
          <w:sz w:val="24"/>
          <w:lang w:val="zh-CN"/>
        </w:rPr>
        <w:t>（</w:t>
      </w:r>
      <w:r>
        <w:rPr>
          <w:rFonts w:hint="eastAsia" w:ascii="宋体" w:hAnsi="宋体" w:cs="宋体"/>
          <w:sz w:val="24"/>
        </w:rPr>
        <w:t>3</w:t>
      </w:r>
      <w:r>
        <w:rPr>
          <w:rFonts w:hint="eastAsia" w:ascii="宋体" w:hAnsi="宋体" w:cs="宋体"/>
          <w:sz w:val="24"/>
          <w:lang w:val="zh-CN"/>
        </w:rPr>
        <w:t>）响应文件的语言、计量单位、知识产权、响应有效期等不符合招标文件规定，影响评审小组评判的；</w:t>
      </w:r>
    </w:p>
    <w:p>
      <w:pPr>
        <w:spacing w:line="360" w:lineRule="auto"/>
        <w:ind w:firstLine="480" w:firstLineChars="200"/>
        <w:rPr>
          <w:rFonts w:ascii="宋体" w:hAnsi="宋体" w:cs="宋体"/>
          <w:sz w:val="24"/>
          <w:lang w:val="zh-CN"/>
        </w:rPr>
      </w:pPr>
      <w:r>
        <w:rPr>
          <w:rFonts w:hint="eastAsia" w:ascii="宋体" w:hAnsi="宋体" w:cs="宋体"/>
          <w:sz w:val="24"/>
          <w:lang w:val="zh-CN"/>
        </w:rPr>
        <w:t>（4）供应商的响应文件不能完全响应招标文件的实质性要求的；</w:t>
      </w:r>
    </w:p>
    <w:p>
      <w:pPr>
        <w:spacing w:line="360" w:lineRule="auto"/>
        <w:ind w:firstLine="480" w:firstLineChars="200"/>
        <w:rPr>
          <w:rFonts w:ascii="宋体" w:hAnsi="宋体" w:cs="宋体"/>
          <w:sz w:val="24"/>
        </w:rPr>
      </w:pPr>
      <w:r>
        <w:rPr>
          <w:rFonts w:hint="eastAsia" w:ascii="宋体" w:hAnsi="宋体" w:cs="宋体"/>
          <w:sz w:val="24"/>
          <w:lang w:val="zh-CN"/>
        </w:rPr>
        <w:t>（</w:t>
      </w:r>
      <w:r>
        <w:rPr>
          <w:rFonts w:hint="eastAsia" w:ascii="宋体" w:hAnsi="宋体" w:cs="宋体"/>
          <w:sz w:val="24"/>
        </w:rPr>
        <w:t>5</w:t>
      </w:r>
      <w:r>
        <w:rPr>
          <w:rFonts w:hint="eastAsia" w:ascii="宋体" w:hAnsi="宋体" w:cs="宋体"/>
          <w:sz w:val="24"/>
          <w:lang w:val="zh-CN"/>
        </w:rPr>
        <w:t>）</w:t>
      </w:r>
      <w:r>
        <w:rPr>
          <w:rFonts w:hint="eastAsia" w:ascii="宋体" w:hAnsi="宋体" w:cs="宋体"/>
          <w:sz w:val="24"/>
        </w:rPr>
        <w:t>未载明或者载明的采购项目履约时间、方式、数量及其他采购合同实质性内容与本</w:t>
      </w:r>
      <w:r>
        <w:rPr>
          <w:rFonts w:hint="eastAsia" w:ascii="宋体" w:hAnsi="宋体" w:cs="宋体"/>
          <w:sz w:val="24"/>
          <w:lang w:val="zh-CN"/>
        </w:rPr>
        <w:t>招标文件</w:t>
      </w:r>
      <w:r>
        <w:rPr>
          <w:rFonts w:hint="eastAsia" w:ascii="宋体" w:hAnsi="宋体" w:cs="宋体"/>
          <w:sz w:val="24"/>
        </w:rPr>
        <w:t>要求不一致，且采购单位无法接受的。</w:t>
      </w:r>
    </w:p>
    <w:p>
      <w:pPr>
        <w:spacing w:line="360" w:lineRule="auto"/>
        <w:ind w:firstLine="480" w:firstLineChars="200"/>
        <w:rPr>
          <w:rFonts w:ascii="宋体" w:hAnsi="宋体" w:cs="宋体"/>
          <w:sz w:val="24"/>
        </w:rPr>
      </w:pPr>
      <w:r>
        <w:rPr>
          <w:rFonts w:hint="eastAsia" w:ascii="宋体" w:hAnsi="宋体" w:cs="宋体"/>
          <w:sz w:val="24"/>
        </w:rPr>
        <w:t>（6）属于</w:t>
      </w:r>
      <w:r>
        <w:rPr>
          <w:rFonts w:hint="eastAsia" w:ascii="宋体" w:hAnsi="宋体" w:cs="宋体"/>
          <w:sz w:val="24"/>
          <w:lang w:val="zh-CN"/>
        </w:rPr>
        <w:t>招标文件</w:t>
      </w:r>
      <w:r>
        <w:rPr>
          <w:rFonts w:hint="eastAsia" w:ascii="宋体" w:hAnsi="宋体" w:cs="宋体"/>
          <w:sz w:val="24"/>
        </w:rPr>
        <w:t>中无效响应情形的。</w:t>
      </w:r>
    </w:p>
    <w:p>
      <w:pPr>
        <w:spacing w:line="360" w:lineRule="auto"/>
        <w:ind w:firstLine="480" w:firstLineChars="200"/>
        <w:rPr>
          <w:rFonts w:ascii="宋体" w:hAnsi="宋体" w:cs="宋体"/>
          <w:sz w:val="24"/>
          <w:lang w:val="zh-CN"/>
        </w:rPr>
      </w:pPr>
      <w:r>
        <w:rPr>
          <w:rFonts w:hint="eastAsia" w:ascii="宋体" w:hAnsi="宋体" w:cs="宋体"/>
          <w:sz w:val="24"/>
          <w:lang w:val="zh-CN"/>
        </w:rPr>
        <w:t xml:space="preserve"> 但评审小组对响应文件签署、盖章等进行审查过程中，有下列情形的，评审小组应当评定为不影响整个响应文件有效性和采购活动公平竞争，并通过响应文件的有效性审查：</w:t>
      </w:r>
    </w:p>
    <w:p>
      <w:pPr>
        <w:spacing w:line="360" w:lineRule="auto"/>
        <w:ind w:firstLine="480" w:firstLineChars="200"/>
        <w:rPr>
          <w:rFonts w:ascii="宋体" w:hAnsi="宋体" w:cs="宋体"/>
          <w:sz w:val="24"/>
          <w:lang w:val="zh-CN"/>
        </w:rPr>
      </w:pPr>
      <w:r>
        <w:rPr>
          <w:rFonts w:hint="eastAsia" w:ascii="宋体" w:hAnsi="宋体" w:cs="宋体"/>
          <w:sz w:val="24"/>
          <w:lang w:val="zh-CN"/>
        </w:rPr>
        <w:t>（1）响应文件正副本数量齐全，只是未按照招标文件要求进行分装或者统装的；</w:t>
      </w:r>
    </w:p>
    <w:p>
      <w:pPr>
        <w:spacing w:line="360" w:lineRule="auto"/>
        <w:ind w:firstLine="480" w:firstLineChars="200"/>
        <w:rPr>
          <w:rFonts w:ascii="宋体" w:hAnsi="宋体" w:cs="宋体"/>
          <w:sz w:val="24"/>
          <w:lang w:val="zh-CN"/>
        </w:rPr>
      </w:pPr>
      <w:r>
        <w:rPr>
          <w:rFonts w:hint="eastAsia" w:ascii="宋体" w:hAnsi="宋体" w:cs="宋体"/>
          <w:sz w:val="24"/>
          <w:lang w:val="zh-CN"/>
        </w:rPr>
        <w:t>（2）响应文件存在个别地方（总数不能超过2个）没有法定代表人/负责人签字，但有法定代表人/负责人的私人印章或者有效授权代理人签字的；</w:t>
      </w:r>
    </w:p>
    <w:p>
      <w:pPr>
        <w:spacing w:line="360" w:lineRule="auto"/>
        <w:ind w:firstLine="480" w:firstLineChars="200"/>
        <w:rPr>
          <w:rFonts w:ascii="宋体" w:hAnsi="宋体" w:cs="宋体"/>
          <w:sz w:val="24"/>
          <w:lang w:val="zh-CN"/>
        </w:rPr>
      </w:pPr>
      <w:r>
        <w:rPr>
          <w:rFonts w:hint="eastAsia" w:ascii="宋体" w:hAnsi="宋体" w:cs="宋体"/>
          <w:sz w:val="24"/>
          <w:lang w:val="zh-CN"/>
        </w:rPr>
        <w:t>（3）响应文件除招标文件明确要求加盖单位(法人)公章的以外，其他地方以相关专用章加盖的；</w:t>
      </w:r>
    </w:p>
    <w:p>
      <w:pPr>
        <w:spacing w:line="360" w:lineRule="auto"/>
        <w:ind w:firstLine="480" w:firstLineChars="200"/>
        <w:rPr>
          <w:rFonts w:ascii="宋体" w:hAnsi="宋体" w:cs="宋体"/>
          <w:sz w:val="24"/>
          <w:lang w:val="zh-CN"/>
        </w:rPr>
      </w:pPr>
      <w:r>
        <w:rPr>
          <w:rFonts w:hint="eastAsia" w:ascii="宋体" w:hAnsi="宋体" w:cs="宋体"/>
          <w:sz w:val="24"/>
          <w:lang w:val="zh-CN"/>
        </w:rPr>
        <w:t>（</w:t>
      </w:r>
      <w:r>
        <w:rPr>
          <w:rFonts w:hint="eastAsia" w:ascii="宋体" w:hAnsi="宋体" w:cs="宋体"/>
          <w:sz w:val="24"/>
        </w:rPr>
        <w:t>4</w:t>
      </w:r>
      <w:r>
        <w:rPr>
          <w:rFonts w:hint="eastAsia" w:ascii="宋体" w:hAnsi="宋体" w:cs="宋体"/>
          <w:sz w:val="24"/>
          <w:lang w:val="zh-CN"/>
        </w:rPr>
        <w:t>）以骑缝章的形式代替响应文件内容逐页盖章的（但是骑缝章模糊不清，印章名称无法辨认的除外）。</w:t>
      </w:r>
    </w:p>
    <w:p>
      <w:pPr>
        <w:spacing w:line="360" w:lineRule="auto"/>
        <w:ind w:firstLine="480" w:firstLineChars="200"/>
        <w:rPr>
          <w:rFonts w:ascii="宋体" w:hAnsi="宋体" w:cs="宋体"/>
          <w:sz w:val="24"/>
        </w:rPr>
      </w:pPr>
      <w:r>
        <w:rPr>
          <w:rFonts w:hint="eastAsia" w:ascii="宋体" w:hAnsi="宋体" w:cs="宋体"/>
          <w:sz w:val="24"/>
        </w:rPr>
        <w:t>（五）报价</w:t>
      </w:r>
    </w:p>
    <w:p>
      <w:pPr>
        <w:spacing w:line="360" w:lineRule="auto"/>
        <w:ind w:firstLine="480" w:firstLineChars="200"/>
        <w:rPr>
          <w:rFonts w:ascii="宋体" w:hAnsi="宋体" w:cs="宋体"/>
          <w:sz w:val="24"/>
          <w:lang w:val="zh-CN"/>
        </w:rPr>
      </w:pPr>
      <w:r>
        <w:rPr>
          <w:rFonts w:hint="eastAsia" w:ascii="宋体" w:hAnsi="宋体" w:cs="宋体"/>
          <w:sz w:val="24"/>
        </w:rPr>
        <w:t>1、</w:t>
      </w:r>
      <w:r>
        <w:rPr>
          <w:rFonts w:hint="eastAsia" w:ascii="宋体" w:hAnsi="宋体" w:cs="宋体"/>
          <w:sz w:val="24"/>
          <w:lang w:val="zh-CN"/>
        </w:rPr>
        <w:t>报价超过竞争性谈判文件规定的采购预算（或最高限价）或者相关报价不符合竞争性谈判文件其他的报价规定的，应按照无效响应文件处理。</w:t>
      </w:r>
    </w:p>
    <w:p>
      <w:pPr>
        <w:spacing w:line="360" w:lineRule="auto"/>
        <w:ind w:firstLine="480" w:firstLineChars="200"/>
        <w:rPr>
          <w:rFonts w:ascii="宋体" w:hAnsi="宋体" w:cs="宋体"/>
          <w:sz w:val="24"/>
        </w:rPr>
      </w:pPr>
      <w:r>
        <w:rPr>
          <w:rFonts w:hint="eastAsia" w:ascii="宋体" w:hAnsi="宋体" w:cs="宋体"/>
          <w:sz w:val="24"/>
        </w:rPr>
        <w:t>2、竞争性谈判文件能够详细列明采购标的的技术、服务要求的，谈判结束后，谈判小组应当要求所有实质性响应的供应商在规定时间内提交最后报价，提交最后报价的供应商不得少于3家。或竞争性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spacing w:line="360" w:lineRule="auto"/>
        <w:ind w:firstLine="480" w:firstLineChars="200"/>
        <w:rPr>
          <w:rFonts w:ascii="宋体" w:hAnsi="宋体" w:cs="宋体"/>
          <w:sz w:val="24"/>
        </w:rPr>
      </w:pPr>
      <w:r>
        <w:rPr>
          <w:rFonts w:hint="eastAsia" w:ascii="宋体" w:hAnsi="宋体" w:cs="宋体"/>
          <w:sz w:val="24"/>
        </w:rPr>
        <w:t>3、谈判结束后，谈判小组应当要求所有实质性响应的供应商在规定时间内提交最后报价。两轮（若有）以上报价的，供应商在未提高响应文件中承诺的产品及其服务质量的情况下，其最后报价不得高于对该项目之前的报价，否则，谈判小组应当对其响应文件按无效处理，并书面告知供应商，说明理由。</w:t>
      </w:r>
      <w:r>
        <w:rPr>
          <w:rFonts w:hint="eastAsia" w:ascii="宋体" w:hAnsi="宋体" w:cs="宋体"/>
          <w:sz w:val="24"/>
          <w:lang w:val="zh-CN"/>
        </w:rPr>
        <w:t>谈判小组认为供应商最后报价明显低于成本价，在谈判小组发出质询函后供应商未能提供合理的成本分析和价格构成的或对质询函的解释未被谈判小组采信的，应按照无效响应文件处理。</w:t>
      </w:r>
    </w:p>
    <w:p>
      <w:pPr>
        <w:spacing w:line="360" w:lineRule="auto"/>
        <w:ind w:firstLine="480" w:firstLineChars="200"/>
        <w:rPr>
          <w:rFonts w:ascii="宋体" w:hAnsi="宋体" w:cs="宋体"/>
          <w:bCs/>
          <w:sz w:val="24"/>
        </w:rPr>
      </w:pPr>
      <w:r>
        <w:rPr>
          <w:rFonts w:hint="eastAsia" w:ascii="宋体" w:hAnsi="宋体" w:cs="宋体"/>
          <w:bCs/>
          <w:sz w:val="24"/>
        </w:rPr>
        <w:t>4、供应商最后报价应当由法定代表人/负责人/本人或其授权代表签字确认或加盖公章。最后报价是供应商响应文件的有效组成部分。</w:t>
      </w:r>
    </w:p>
    <w:p>
      <w:pPr>
        <w:spacing w:line="360" w:lineRule="auto"/>
        <w:ind w:firstLine="480" w:firstLineChars="200"/>
        <w:rPr>
          <w:rFonts w:ascii="宋体" w:hAnsi="宋体" w:cs="宋体"/>
          <w:bCs/>
          <w:sz w:val="24"/>
        </w:rPr>
      </w:pPr>
      <w:r>
        <w:rPr>
          <w:rFonts w:hint="eastAsia" w:ascii="宋体" w:hAnsi="宋体" w:cs="宋体"/>
          <w:bCs/>
          <w:sz w:val="24"/>
        </w:rPr>
        <w:t>5、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pPr>
        <w:spacing w:line="360" w:lineRule="auto"/>
        <w:ind w:firstLine="480" w:firstLineChars="200"/>
        <w:rPr>
          <w:rFonts w:ascii="宋体" w:hAnsi="宋体" w:cs="宋体"/>
          <w:sz w:val="24"/>
        </w:rPr>
      </w:pPr>
      <w:r>
        <w:rPr>
          <w:rFonts w:hint="eastAsia" w:ascii="宋体" w:hAnsi="宋体" w:cs="宋体"/>
          <w:sz w:val="24"/>
        </w:rPr>
        <w:t>（六）评审小组复核</w:t>
      </w:r>
    </w:p>
    <w:p>
      <w:pPr>
        <w:spacing w:line="360" w:lineRule="auto"/>
        <w:ind w:firstLine="480" w:firstLineChars="200"/>
        <w:rPr>
          <w:rFonts w:ascii="宋体" w:hAnsi="宋体" w:cs="宋体"/>
          <w:sz w:val="24"/>
        </w:rPr>
      </w:pPr>
      <w:r>
        <w:rPr>
          <w:rFonts w:hint="eastAsia" w:ascii="宋体" w:hAnsi="宋体" w:cs="宋体"/>
          <w:sz w:val="24"/>
        </w:rPr>
        <w:t>供应商报价结束后，评审小组应当进行评审复核，对拟推荐为成交候选供应商的、报价最低的、供应商资格审查未通过的、供应商被无效处理的重点复核。</w:t>
      </w:r>
    </w:p>
    <w:p>
      <w:pPr>
        <w:spacing w:line="360" w:lineRule="auto"/>
        <w:ind w:firstLine="480" w:firstLineChars="200"/>
        <w:rPr>
          <w:rFonts w:ascii="宋体" w:hAnsi="宋体" w:cs="宋体"/>
          <w:sz w:val="24"/>
        </w:rPr>
      </w:pPr>
      <w:r>
        <w:rPr>
          <w:rFonts w:hint="eastAsia" w:ascii="宋体" w:hAnsi="宋体" w:cs="宋体"/>
          <w:sz w:val="24"/>
        </w:rPr>
        <w:t>（七）推荐成交候选供应商</w:t>
      </w:r>
    </w:p>
    <w:p>
      <w:pPr>
        <w:spacing w:line="360" w:lineRule="auto"/>
        <w:ind w:firstLine="480" w:firstLineChars="200"/>
        <w:rPr>
          <w:rFonts w:ascii="宋体" w:hAnsi="宋体" w:cs="宋体"/>
          <w:sz w:val="24"/>
        </w:rPr>
      </w:pPr>
      <w:r>
        <w:rPr>
          <w:rFonts w:hint="eastAsia" w:ascii="宋体" w:hAnsi="宋体" w:cs="宋体"/>
          <w:sz w:val="24"/>
        </w:rPr>
        <w:t>评审小组复核结束后，应当按照供应商的报价由低到高排序，推荐3名以上成交候选供应商。供应商评审报价相同的，成交候选供应商并列（若成交第一候选供应商并列,根据技术、服务等指标择优选择；若供应商在技术、服务、报价等指标同等条件下，应当由采购人采取抽签的方式选择成交候选供应商）。</w:t>
      </w:r>
    </w:p>
    <w:p>
      <w:pPr>
        <w:spacing w:line="360" w:lineRule="auto"/>
        <w:ind w:firstLine="480" w:firstLineChars="200"/>
        <w:rPr>
          <w:rFonts w:ascii="宋体" w:hAnsi="宋体" w:cs="宋体"/>
          <w:sz w:val="24"/>
        </w:rPr>
      </w:pPr>
      <w:r>
        <w:rPr>
          <w:rFonts w:hint="eastAsia" w:ascii="宋体" w:hAnsi="宋体" w:cs="宋体"/>
          <w:sz w:val="24"/>
        </w:rPr>
        <w:t>（八）编写评审报告</w:t>
      </w:r>
    </w:p>
    <w:p>
      <w:pPr>
        <w:spacing w:line="360" w:lineRule="auto"/>
        <w:ind w:firstLine="480" w:firstLineChars="200"/>
        <w:rPr>
          <w:rFonts w:ascii="宋体" w:hAnsi="宋体" w:cs="宋体"/>
          <w:sz w:val="24"/>
        </w:rPr>
      </w:pPr>
      <w:r>
        <w:rPr>
          <w:rFonts w:hint="eastAsia" w:ascii="宋体" w:hAnsi="宋体" w:cs="宋体"/>
          <w:sz w:val="24"/>
        </w:rPr>
        <w:t>评审小组推荐成交候选供应商后，应出具评审报告。评审报告应当包括以下主要内容：</w:t>
      </w:r>
    </w:p>
    <w:p>
      <w:pPr>
        <w:spacing w:line="360" w:lineRule="auto"/>
        <w:ind w:firstLine="480" w:firstLineChars="200"/>
        <w:rPr>
          <w:rFonts w:ascii="宋体" w:hAnsi="宋体" w:cs="宋体"/>
          <w:sz w:val="24"/>
        </w:rPr>
      </w:pPr>
      <w:r>
        <w:rPr>
          <w:rFonts w:hint="eastAsia" w:ascii="宋体" w:hAnsi="宋体" w:cs="宋体"/>
          <w:sz w:val="24"/>
        </w:rPr>
        <w:t>1、邀请供应商参加采购活动的具体方式和相关情况，以及参加采购活动的供应商名单；</w:t>
      </w:r>
    </w:p>
    <w:p>
      <w:pPr>
        <w:spacing w:line="360" w:lineRule="auto"/>
        <w:ind w:firstLine="480" w:firstLineChars="200"/>
        <w:rPr>
          <w:rFonts w:ascii="宋体" w:hAnsi="宋体" w:cs="宋体"/>
          <w:sz w:val="24"/>
        </w:rPr>
      </w:pPr>
      <w:r>
        <w:rPr>
          <w:rFonts w:hint="eastAsia" w:ascii="宋体" w:hAnsi="宋体" w:cs="宋体"/>
          <w:sz w:val="24"/>
        </w:rPr>
        <w:t>2、评审日期和地点，评审小组成员名单；</w:t>
      </w:r>
    </w:p>
    <w:p>
      <w:pPr>
        <w:spacing w:line="360" w:lineRule="auto"/>
        <w:ind w:firstLine="480" w:firstLineChars="200"/>
        <w:rPr>
          <w:rFonts w:ascii="宋体" w:hAnsi="宋体" w:cs="宋体"/>
          <w:sz w:val="24"/>
        </w:rPr>
      </w:pPr>
      <w:r>
        <w:rPr>
          <w:rFonts w:hint="eastAsia" w:ascii="宋体" w:hAnsi="宋体" w:cs="宋体"/>
          <w:sz w:val="24"/>
        </w:rPr>
        <w:t>3、参加报价的供应商名单及报价情况和未参加报价的供应商名单及原因；</w:t>
      </w:r>
    </w:p>
    <w:p>
      <w:pPr>
        <w:spacing w:line="360" w:lineRule="auto"/>
        <w:ind w:firstLine="480" w:firstLineChars="200"/>
        <w:rPr>
          <w:rFonts w:ascii="宋体" w:hAnsi="宋体" w:cs="宋体"/>
          <w:sz w:val="24"/>
        </w:rPr>
      </w:pPr>
      <w:r>
        <w:rPr>
          <w:rFonts w:hint="eastAsia" w:ascii="宋体" w:hAnsi="宋体" w:cs="宋体"/>
          <w:sz w:val="24"/>
        </w:rPr>
        <w:t>4、评审情况记录和说明，包括对供应商的资格审查情况、供应商响应文件审查情况等；</w:t>
      </w:r>
    </w:p>
    <w:p>
      <w:pPr>
        <w:spacing w:line="360" w:lineRule="auto"/>
        <w:ind w:firstLine="480" w:firstLineChars="200"/>
        <w:rPr>
          <w:rFonts w:ascii="宋体" w:hAnsi="宋体" w:cs="宋体"/>
          <w:sz w:val="24"/>
        </w:rPr>
      </w:pPr>
      <w:r>
        <w:rPr>
          <w:rFonts w:hint="eastAsia" w:ascii="宋体" w:hAnsi="宋体" w:cs="宋体"/>
          <w:sz w:val="24"/>
        </w:rPr>
        <w:t>5、推荐的成交候选供应商名单及理由。</w:t>
      </w:r>
    </w:p>
    <w:p>
      <w:pPr>
        <w:spacing w:line="360" w:lineRule="auto"/>
        <w:ind w:firstLine="480" w:firstLineChars="200"/>
        <w:rPr>
          <w:rFonts w:ascii="宋体" w:hAnsi="宋体" w:cs="宋体"/>
          <w:sz w:val="24"/>
        </w:rPr>
      </w:pPr>
      <w:r>
        <w:rPr>
          <w:rFonts w:hint="eastAsia" w:ascii="宋体" w:hAnsi="宋体" w:cs="宋体"/>
          <w:sz w:val="24"/>
        </w:rPr>
        <w:t>（九）评审小组在评审过程中，不得改变招标文件所确定的技术和服务等要求、评审程序、评定成交的标准和合同文本等事项。</w:t>
      </w:r>
    </w:p>
    <w:p>
      <w:pPr>
        <w:spacing w:line="360" w:lineRule="auto"/>
        <w:ind w:firstLine="480" w:firstLineChars="200"/>
        <w:rPr>
          <w:rFonts w:ascii="宋体" w:hAnsi="宋体" w:cs="宋体"/>
          <w:sz w:val="24"/>
        </w:rPr>
      </w:pPr>
      <w:r>
        <w:rPr>
          <w:rFonts w:hint="eastAsia" w:ascii="宋体" w:hAnsi="宋体" w:cs="宋体"/>
          <w:sz w:val="24"/>
        </w:rPr>
        <w:t>（十）供应商资格审查应当以招标文件为依据，审查范围不能超过招标文件中对供应商的资格条件要求。评审小组资格审查过程中，其成员对供应商资格是否符合规定存在争议的，应当以少数服从多数的原则处理。</w:t>
      </w:r>
    </w:p>
    <w:p>
      <w:pPr>
        <w:spacing w:line="360" w:lineRule="auto"/>
        <w:ind w:firstLine="480" w:firstLineChars="200"/>
        <w:rPr>
          <w:rFonts w:ascii="宋体" w:hAnsi="宋体" w:cs="宋体"/>
          <w:sz w:val="24"/>
        </w:rPr>
      </w:pPr>
      <w:r>
        <w:rPr>
          <w:rFonts w:hint="eastAsia" w:ascii="宋体" w:hAnsi="宋体" w:cs="宋体"/>
          <w:sz w:val="24"/>
        </w:rPr>
        <w:t>（十一）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80" w:firstLineChars="200"/>
        <w:rPr>
          <w:rFonts w:ascii="宋体" w:hAnsi="宋体" w:cs="宋体"/>
          <w:sz w:val="24"/>
        </w:rPr>
      </w:pPr>
      <w:r>
        <w:rPr>
          <w:rFonts w:hint="eastAsia" w:ascii="宋体" w:hAnsi="宋体" w:cs="宋体"/>
          <w:sz w:val="24"/>
        </w:rPr>
        <w:t>需要供应商对响应文件中含义不明确、同类问题表述不一致、有明显文字和计算错误等作出必要的澄清、说明或者更正的，应当以书面形式（须由评审小组会全体成员签字）作出，并给予供应商必要的反馈时间。</w:t>
      </w:r>
    </w:p>
    <w:p>
      <w:pPr>
        <w:spacing w:line="360" w:lineRule="auto"/>
        <w:ind w:firstLine="480" w:firstLineChars="200"/>
        <w:rPr>
          <w:rFonts w:ascii="宋体" w:hAnsi="宋体" w:cs="宋体"/>
          <w:sz w:val="24"/>
        </w:rPr>
      </w:pPr>
      <w:r>
        <w:rPr>
          <w:rFonts w:hint="eastAsia" w:ascii="宋体" w:hAnsi="宋体" w:cs="宋体"/>
          <w:sz w:val="24"/>
        </w:rPr>
        <w:t>供应商的澄清、说明或者更正材料应当采用书面形式，并由其法定代表人/负责人/本人或其授权代表签字。注：供应商为法人的，应当由其法定代表人或者授权代表签字确认；供应商为其他组织的，应当由其负责人或者授权代表签字确认；供应商为自然人的，应当由其本人或者授权代表签字确认）或者加盖公章。</w:t>
      </w:r>
    </w:p>
    <w:p>
      <w:pPr>
        <w:spacing w:line="360" w:lineRule="auto"/>
        <w:ind w:firstLine="480" w:firstLineChars="200"/>
        <w:rPr>
          <w:rFonts w:ascii="宋体" w:hAnsi="宋体" w:cs="宋体"/>
          <w:sz w:val="24"/>
        </w:rPr>
      </w:pPr>
      <w:r>
        <w:rPr>
          <w:rFonts w:hint="eastAsia" w:ascii="宋体" w:hAnsi="宋体" w:cs="宋体"/>
          <w:sz w:val="24"/>
        </w:rPr>
        <w:t>（十二）供应商在报价过程中，不得串通。发现供应商存在串通的，评审小组应将其响应文件作无效处理。</w:t>
      </w:r>
    </w:p>
    <w:p>
      <w:pPr>
        <w:spacing w:line="360" w:lineRule="auto"/>
        <w:ind w:firstLine="480" w:firstLineChars="200"/>
        <w:rPr>
          <w:rFonts w:ascii="宋体" w:hAnsi="宋体" w:cs="宋体"/>
          <w:sz w:val="24"/>
        </w:rPr>
      </w:pPr>
      <w:r>
        <w:rPr>
          <w:rFonts w:hint="eastAsia" w:ascii="宋体" w:hAnsi="宋体" w:cs="宋体"/>
          <w:sz w:val="24"/>
        </w:rPr>
        <w:t>（十三）出现下列情形之一的，终止询价采购活动：</w:t>
      </w:r>
    </w:p>
    <w:p>
      <w:pPr>
        <w:spacing w:line="360" w:lineRule="auto"/>
        <w:ind w:firstLine="480" w:firstLineChars="200"/>
        <w:rPr>
          <w:rFonts w:ascii="宋体" w:hAnsi="宋体" w:cs="宋体"/>
          <w:sz w:val="24"/>
        </w:rPr>
      </w:pPr>
      <w:r>
        <w:rPr>
          <w:rFonts w:hint="eastAsia" w:ascii="宋体" w:hAnsi="宋体" w:cs="宋体"/>
          <w:sz w:val="24"/>
        </w:rPr>
        <w:t>（一）因情况变化，不再符合规定的询价采购方式适用情形的；</w:t>
      </w:r>
    </w:p>
    <w:p>
      <w:pPr>
        <w:spacing w:line="360" w:lineRule="auto"/>
        <w:ind w:firstLine="480" w:firstLineChars="200"/>
        <w:rPr>
          <w:rFonts w:ascii="宋体" w:hAnsi="宋体" w:cs="宋体"/>
          <w:sz w:val="24"/>
        </w:rPr>
      </w:pPr>
      <w:r>
        <w:rPr>
          <w:rFonts w:hint="eastAsia" w:ascii="宋体" w:hAnsi="宋体" w:cs="宋体"/>
          <w:sz w:val="24"/>
        </w:rPr>
        <w:t>（二）出现影响采购公正的违法、违规行为的；</w:t>
      </w:r>
    </w:p>
    <w:p>
      <w:pPr>
        <w:spacing w:line="360" w:lineRule="auto"/>
        <w:ind w:firstLine="480" w:firstLineChars="200"/>
        <w:rPr>
          <w:rFonts w:ascii="宋体" w:hAnsi="宋体" w:cs="宋体"/>
          <w:sz w:val="24"/>
        </w:rPr>
      </w:pPr>
      <w:r>
        <w:rPr>
          <w:rFonts w:hint="eastAsia" w:ascii="宋体" w:hAnsi="宋体" w:cs="宋体"/>
          <w:sz w:val="24"/>
        </w:rPr>
        <w:t>（三）在采购过程中符合竞争要求的供应商或者报价未超过采购预算的供应商不足3家的。</w:t>
      </w:r>
    </w:p>
    <w:p>
      <w:pPr>
        <w:rPr>
          <w:rFonts w:ascii="宋体" w:hAnsi="宋体" w:cs="宋体"/>
          <w:b/>
          <w:bCs/>
          <w:sz w:val="24"/>
        </w:rPr>
      </w:pPr>
    </w:p>
    <w:p>
      <w:pPr>
        <w:rPr>
          <w:rFonts w:ascii="宋体" w:hAnsi="宋体" w:cs="宋体"/>
          <w:b/>
          <w:bCs/>
          <w:sz w:val="24"/>
        </w:rPr>
      </w:pPr>
      <w:r>
        <w:rPr>
          <w:rFonts w:hint="eastAsia" w:ascii="宋体" w:hAnsi="宋体" w:cs="宋体"/>
          <w:b/>
          <w:bCs/>
          <w:sz w:val="24"/>
        </w:rPr>
        <w:t>注：评分的取值按四舍五入法，保留小数点后两位。</w:t>
      </w:r>
    </w:p>
    <w:bookmarkEnd w:id="3"/>
    <w:bookmarkEnd w:id="4"/>
    <w:bookmarkEnd w:id="5"/>
    <w:bookmarkEnd w:id="6"/>
    <w:p>
      <w:pPr>
        <w:spacing w:line="360" w:lineRule="auto"/>
        <w:jc w:val="center"/>
        <w:rPr>
          <w:rFonts w:ascii="宋体" w:hAnsi="宋体" w:cs="宋体"/>
          <w:b/>
          <w:bCs/>
          <w:sz w:val="30"/>
          <w:szCs w:val="30"/>
        </w:rPr>
      </w:pPr>
      <w:bookmarkStart w:id="13" w:name="_Toc14371"/>
      <w:bookmarkStart w:id="14" w:name="_Toc449"/>
      <w:bookmarkStart w:id="15" w:name="_Toc6525"/>
    </w:p>
    <w:bookmarkEnd w:id="7"/>
    <w:bookmarkEnd w:id="13"/>
    <w:bookmarkEnd w:id="14"/>
    <w:bookmarkEnd w:id="15"/>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bookmarkStart w:id="16" w:name="_GoBack"/>
      <w:bookmarkEnd w:id="1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OTA4MGMzNDFhZjYwMzEwZGM4OGI1YTY0YzgwNDYifQ=="/>
  </w:docVars>
  <w:rsids>
    <w:rsidRoot w:val="0A1E73F3"/>
    <w:rsid w:val="0A1E7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cs="宋体"/>
      <w:b/>
      <w:kern w:val="44"/>
      <w:sz w:val="48"/>
      <w:szCs w:val="4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3539</Words>
  <Characters>3539</Characters>
  <Lines>0</Lines>
  <Paragraphs>0</Paragraphs>
  <TotalTime>0</TotalTime>
  <ScaleCrop>false</ScaleCrop>
  <LinksUpToDate>false</LinksUpToDate>
  <CharactersWithSpaces>3543</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2025-07-17T04:11:00Z</dcterms:created>
  <dc:creator>橘里</dc:creator>
  <cp:lastModifiedBy>橘里</cp:lastModifiedBy>
  <dcterms:modified xsi:type="dcterms:W3CDTF">2025-07-17T04:11:25Z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0F882A0F52774F42A834ACFA5AE0A7C0_11</vt:lpwstr>
  </property>
</Properties>
</file>