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bookmarkStart w:id="0" w:name="_GoBack"/>
      <w:bookmarkEnd w:id="0"/>
      <w:r>
        <w:rPr>
          <w:rFonts w:hint="eastAsia" w:ascii="方正小标宋简体" w:eastAsia="方正小标宋简体"/>
          <w:sz w:val="44"/>
          <w:szCs w:val="44"/>
        </w:rPr>
        <w:t>富顺县晨光医院</w:t>
      </w:r>
    </w:p>
    <w:p>
      <w:pPr>
        <w:jc w:val="center"/>
        <w:rPr>
          <w:rFonts w:ascii="方正小标宋简体" w:eastAsia="方正小标宋简体"/>
          <w:sz w:val="44"/>
          <w:szCs w:val="44"/>
        </w:rPr>
      </w:pPr>
      <w:r>
        <w:rPr>
          <w:rFonts w:hint="eastAsia" w:ascii="方正小标宋简体" w:eastAsia="方正小标宋简体"/>
          <w:sz w:val="44"/>
          <w:szCs w:val="44"/>
        </w:rPr>
        <w:t>信息管理系统维保服务项目参数</w:t>
      </w:r>
    </w:p>
    <w:p/>
    <w:p>
      <w:pPr>
        <w:rPr>
          <w:rFonts w:ascii="仿宋_GB2312" w:eastAsia="仿宋_GB2312"/>
          <w:sz w:val="32"/>
          <w:szCs w:val="32"/>
        </w:rPr>
      </w:pPr>
      <w:r>
        <w:rPr>
          <w:rFonts w:hint="eastAsia" w:ascii="仿宋_GB2312" w:eastAsia="仿宋_GB2312"/>
          <w:sz w:val="32"/>
          <w:szCs w:val="32"/>
        </w:rPr>
        <w:t>一、提供以下信息系统软件模块的运维服务。</w:t>
      </w:r>
    </w:p>
    <w:p/>
    <w:tbl>
      <w:tblPr>
        <w:tblStyle w:val="4"/>
        <w:tblW w:w="4543" w:type="pct"/>
        <w:jc w:val="center"/>
        <w:tblLayout w:type="autofit"/>
        <w:tblCellMar>
          <w:top w:w="0" w:type="dxa"/>
          <w:left w:w="108" w:type="dxa"/>
          <w:bottom w:w="0" w:type="dxa"/>
          <w:right w:w="108" w:type="dxa"/>
        </w:tblCellMar>
      </w:tblPr>
      <w:tblGrid>
        <w:gridCol w:w="864"/>
        <w:gridCol w:w="1460"/>
        <w:gridCol w:w="5419"/>
      </w:tblGrid>
      <w:tr>
        <w:tblPrEx>
          <w:tblCellMar>
            <w:top w:w="0" w:type="dxa"/>
            <w:left w:w="108" w:type="dxa"/>
            <w:bottom w:w="0" w:type="dxa"/>
            <w:right w:w="108" w:type="dxa"/>
          </w:tblCellMar>
        </w:tblPrEx>
        <w:trPr>
          <w:trHeight w:val="340" w:hRule="atLeast"/>
          <w:jc w:val="center"/>
        </w:trPr>
        <w:tc>
          <w:tcPr>
            <w:tcW w:w="558"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序号</w:t>
            </w:r>
          </w:p>
        </w:tc>
        <w:tc>
          <w:tcPr>
            <w:tcW w:w="943"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分类</w:t>
            </w:r>
          </w:p>
        </w:tc>
        <w:tc>
          <w:tcPr>
            <w:tcW w:w="3499"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模块名称</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w:t>
            </w:r>
          </w:p>
        </w:tc>
        <w:tc>
          <w:tcPr>
            <w:tcW w:w="943" w:type="pct"/>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门诊部分</w:t>
            </w: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一卡通管理系统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门急诊挂号系统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门急诊收费系统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输液室管理系统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门诊西药房管理系统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6</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门诊中药房管理系统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7</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门诊医生工作站</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8</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门诊护士工作站</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9</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门诊分诊叫号系统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10</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药房排队叫号系统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11</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医技科室排队叫号系统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12</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体检管理系统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13</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病人自助查询系统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14</w:t>
            </w:r>
          </w:p>
        </w:tc>
        <w:tc>
          <w:tcPr>
            <w:tcW w:w="943" w:type="pct"/>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住院部分</w:t>
            </w: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住院药房管理系统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15</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住院入出转管理系统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16</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住院结算系统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17</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住院医生工作站</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18</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住院护士工作站</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19</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结构化电子病历管理系统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20</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护理病历信息系统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21</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电子病历质量监控系统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22</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临床路径管理系统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23</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输血管理系统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24</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合理用药</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处方点评</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25</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抗菌药物分级管理系统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26</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机构合理用药指标统计</w:t>
            </w:r>
          </w:p>
        </w:tc>
      </w:tr>
      <w:tr>
        <w:tblPrEx>
          <w:tblCellMar>
            <w:top w:w="0" w:type="dxa"/>
            <w:left w:w="108" w:type="dxa"/>
            <w:bottom w:w="0" w:type="dxa"/>
            <w:right w:w="108" w:type="dxa"/>
          </w:tblCellMar>
        </w:tblPrEx>
        <w:trPr>
          <w:trHeight w:val="340" w:hRule="atLeast"/>
          <w:jc w:val="center"/>
        </w:trPr>
        <w:tc>
          <w:tcPr>
            <w:tcW w:w="558"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27</w:t>
            </w:r>
          </w:p>
        </w:tc>
        <w:tc>
          <w:tcPr>
            <w:tcW w:w="943" w:type="pct"/>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物流管理</w:t>
            </w:r>
          </w:p>
        </w:tc>
        <w:tc>
          <w:tcPr>
            <w:tcW w:w="3499"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中药库管理系统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28</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西药库管理系统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29</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物资管理系统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30</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供应室管理系统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31</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固定资产管理系统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32</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设备管理系统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33</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科室收费材料管理</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34</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高值耗材管理系统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35</w:t>
            </w:r>
          </w:p>
        </w:tc>
        <w:tc>
          <w:tcPr>
            <w:tcW w:w="943" w:type="pct"/>
            <w:vMerge w:val="restart"/>
            <w:tcBorders>
              <w:top w:val="nil"/>
              <w:left w:val="single" w:color="auto" w:sz="4" w:space="0"/>
              <w:bottom w:val="single" w:color="auto" w:sz="4" w:space="0"/>
              <w:right w:val="single" w:color="auto" w:sz="4" w:space="0"/>
            </w:tcBorders>
            <w:vAlign w:val="center"/>
          </w:tcPr>
          <w:p>
            <w:pPr>
              <w:widowControl/>
              <w:ind w:firstLine="120" w:firstLineChars="50"/>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综合管理</w:t>
            </w: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财务查询审核系统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36</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院长查询管理系统</w:t>
            </w:r>
          </w:p>
        </w:tc>
      </w:tr>
      <w:tr>
        <w:tblPrEx>
          <w:tblCellMar>
            <w:top w:w="0" w:type="dxa"/>
            <w:left w:w="108" w:type="dxa"/>
            <w:bottom w:w="0" w:type="dxa"/>
            <w:right w:w="108" w:type="dxa"/>
          </w:tblCellMar>
        </w:tblPrEx>
        <w:trPr>
          <w:trHeight w:val="340" w:hRule="atLeast"/>
          <w:jc w:val="center"/>
        </w:trPr>
        <w:tc>
          <w:tcPr>
            <w:tcW w:w="558"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37</w:t>
            </w:r>
          </w:p>
        </w:tc>
        <w:tc>
          <w:tcPr>
            <w:tcW w:w="943"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办公自动化管理系统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38</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药品会计管理系统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39</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不良事件管理系统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40</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医院控制感染管理系统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41</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医院满意度调查系统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42</w:t>
            </w:r>
          </w:p>
        </w:tc>
        <w:tc>
          <w:tcPr>
            <w:tcW w:w="943" w:type="pct"/>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检验</w:t>
            </w: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实验室信息管理系统（</w:t>
            </w:r>
            <w:r>
              <w:rPr>
                <w:rFonts w:ascii="仿宋_GB2312" w:hAnsi="宋体" w:eastAsia="仿宋_GB2312" w:cs="仿宋_GB2312"/>
                <w:color w:val="000000"/>
                <w:kern w:val="0"/>
                <w:sz w:val="24"/>
                <w:szCs w:val="24"/>
              </w:rPr>
              <w:t>LIS</w:t>
            </w:r>
            <w:r>
              <w:rPr>
                <w:rFonts w:hint="eastAsia" w:ascii="仿宋_GB2312" w:hAnsi="宋体" w:eastAsia="仿宋_GB2312" w:cs="仿宋_GB2312"/>
                <w:color w:val="000000"/>
                <w:kern w:val="0"/>
                <w:sz w:val="24"/>
                <w:szCs w:val="24"/>
              </w:rPr>
              <w:t>）</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43</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试剂管理系统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44</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门诊自助条码打印</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45</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自助取报告系统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46</w:t>
            </w:r>
          </w:p>
        </w:tc>
        <w:tc>
          <w:tcPr>
            <w:tcW w:w="943" w:type="pct"/>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检查</w:t>
            </w: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医疗影像存储与传输系统（</w:t>
            </w:r>
            <w:r>
              <w:rPr>
                <w:rFonts w:ascii="仿宋_GB2312" w:hAnsi="宋体" w:eastAsia="仿宋_GB2312" w:cs="仿宋_GB2312"/>
                <w:color w:val="000000"/>
                <w:kern w:val="0"/>
                <w:sz w:val="24"/>
                <w:szCs w:val="24"/>
              </w:rPr>
              <w:t>PACS</w:t>
            </w:r>
            <w:r>
              <w:rPr>
                <w:rFonts w:hint="eastAsia" w:ascii="仿宋_GB2312" w:hAnsi="宋体" w:eastAsia="仿宋_GB2312" w:cs="仿宋_GB2312"/>
                <w:color w:val="000000"/>
                <w:kern w:val="0"/>
                <w:sz w:val="24"/>
                <w:szCs w:val="24"/>
              </w:rPr>
              <w:t>）</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47</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放射信息管理系统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48</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内镜信息管理系统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49</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超声信息管理系统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50</w:t>
            </w:r>
          </w:p>
        </w:tc>
        <w:tc>
          <w:tcPr>
            <w:tcW w:w="943"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手麻管理系统（含</w:t>
            </w:r>
            <w:r>
              <w:rPr>
                <w:rFonts w:ascii="仿宋_GB2312" w:hAnsi="宋体" w:eastAsia="仿宋_GB2312" w:cs="仿宋_GB2312"/>
                <w:color w:val="000000"/>
                <w:kern w:val="0"/>
                <w:sz w:val="24"/>
                <w:szCs w:val="24"/>
              </w:rPr>
              <w:t>6</w:t>
            </w:r>
            <w:r>
              <w:rPr>
                <w:rFonts w:hint="eastAsia" w:ascii="仿宋_GB2312" w:hAnsi="宋体" w:eastAsia="仿宋_GB2312" w:cs="仿宋_GB2312"/>
                <w:color w:val="000000"/>
                <w:kern w:val="0"/>
                <w:sz w:val="24"/>
                <w:szCs w:val="24"/>
              </w:rPr>
              <w:t>个手术间）</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51</w:t>
            </w:r>
          </w:p>
        </w:tc>
        <w:tc>
          <w:tcPr>
            <w:tcW w:w="943" w:type="pct"/>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接口</w:t>
            </w: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本地医保接口</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52</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异地医保接口</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53</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区域医疗接口</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54</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居民健康档案接口</w:t>
            </w:r>
          </w:p>
        </w:tc>
      </w:tr>
      <w:tr>
        <w:tblPrEx>
          <w:tblCellMar>
            <w:top w:w="0" w:type="dxa"/>
            <w:left w:w="108" w:type="dxa"/>
            <w:bottom w:w="0" w:type="dxa"/>
            <w:right w:w="108" w:type="dxa"/>
          </w:tblCellMar>
        </w:tblPrEx>
        <w:trPr>
          <w:trHeight w:val="340" w:hRule="atLeast"/>
          <w:jc w:val="center"/>
        </w:trPr>
        <w:tc>
          <w:tcPr>
            <w:tcW w:w="558"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55</w:t>
            </w:r>
          </w:p>
        </w:tc>
        <w:tc>
          <w:tcPr>
            <w:tcW w:w="943"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病案管理系统接口</w:t>
            </w:r>
          </w:p>
        </w:tc>
      </w:tr>
      <w:tr>
        <w:tblPrEx>
          <w:tblCellMar>
            <w:top w:w="0" w:type="dxa"/>
            <w:left w:w="108" w:type="dxa"/>
            <w:bottom w:w="0" w:type="dxa"/>
            <w:right w:w="108" w:type="dxa"/>
          </w:tblCellMar>
        </w:tblPrEx>
        <w:trPr>
          <w:trHeight w:val="340" w:hRule="atLeast"/>
          <w:jc w:val="center"/>
        </w:trPr>
        <w:tc>
          <w:tcPr>
            <w:tcW w:w="558"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56</w:t>
            </w:r>
          </w:p>
        </w:tc>
        <w:tc>
          <w:tcPr>
            <w:tcW w:w="94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集成平台</w:t>
            </w:r>
          </w:p>
        </w:tc>
        <w:tc>
          <w:tcPr>
            <w:tcW w:w="3499"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医院信息集成平台</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57</w:t>
            </w:r>
          </w:p>
        </w:tc>
        <w:tc>
          <w:tcPr>
            <w:tcW w:w="943" w:type="pct"/>
            <w:vMerge w:val="restar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ascii="仿宋_GB2312" w:hAnsi="宋体" w:eastAsia="仿宋_GB2312" w:cs="仿宋_GB2312"/>
                <w:color w:val="000000"/>
                <w:kern w:val="0"/>
                <w:sz w:val="24"/>
                <w:szCs w:val="24"/>
              </w:rPr>
              <w:t>BI</w:t>
            </w:r>
            <w:r>
              <w:rPr>
                <w:rFonts w:hint="eastAsia" w:ascii="仿宋_GB2312" w:hAnsi="宋体" w:eastAsia="仿宋_GB2312" w:cs="仿宋_GB2312"/>
                <w:color w:val="000000"/>
                <w:kern w:val="0"/>
                <w:sz w:val="24"/>
                <w:szCs w:val="24"/>
              </w:rPr>
              <w:t>系统</w:t>
            </w: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医院数据仓库管理系统</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58</w:t>
            </w:r>
          </w:p>
        </w:tc>
        <w:tc>
          <w:tcPr>
            <w:tcW w:w="943"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医院数据挖掘和分析平台</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59</w:t>
            </w:r>
          </w:p>
        </w:tc>
        <w:tc>
          <w:tcPr>
            <w:tcW w:w="943" w:type="pct"/>
            <w:vMerge w:val="restart"/>
            <w:tcBorders>
              <w:top w:val="nil"/>
              <w:left w:val="single" w:color="auto" w:sz="4" w:space="0"/>
              <w:right w:val="single" w:color="auto" w:sz="4" w:space="0"/>
            </w:tcBorders>
            <w:vAlign w:val="center"/>
          </w:tcPr>
          <w:p>
            <w:pPr>
              <w:widowControl/>
              <w:jc w:val="center"/>
              <w:rPr>
                <w:rFonts w:ascii="仿宋_GB2312" w:hAnsi="宋体" w:eastAsia="仿宋_GB2312" w:cs="Times New Roman"/>
                <w:color w:val="000000"/>
                <w:kern w:val="0"/>
                <w:sz w:val="24"/>
                <w:szCs w:val="24"/>
              </w:rPr>
            </w:pPr>
            <w:r>
              <w:rPr>
                <w:rFonts w:hint="eastAsia" w:ascii="仿宋_GB2312" w:hAnsi="宋体" w:eastAsia="仿宋_GB2312" w:cs="仿宋_GB2312"/>
                <w:color w:val="000000"/>
                <w:kern w:val="0"/>
                <w:sz w:val="24"/>
                <w:szCs w:val="24"/>
              </w:rPr>
              <w:t>移动医疗</w:t>
            </w: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公众健康</w:t>
            </w:r>
            <w:r>
              <w:rPr>
                <w:rFonts w:ascii="仿宋_GB2312" w:hAnsi="宋体" w:eastAsia="仿宋_GB2312" w:cs="仿宋_GB2312"/>
                <w:color w:val="000000"/>
                <w:kern w:val="0"/>
                <w:sz w:val="24"/>
                <w:szCs w:val="24"/>
              </w:rPr>
              <w:t>APP</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60</w:t>
            </w:r>
          </w:p>
        </w:tc>
        <w:tc>
          <w:tcPr>
            <w:tcW w:w="943" w:type="pct"/>
            <w:vMerge w:val="continue"/>
            <w:tcBorders>
              <w:left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医生</w:t>
            </w:r>
            <w:r>
              <w:rPr>
                <w:rFonts w:ascii="仿宋_GB2312" w:hAnsi="宋体" w:eastAsia="仿宋_GB2312" w:cs="仿宋_GB2312"/>
                <w:color w:val="000000"/>
                <w:kern w:val="0"/>
                <w:sz w:val="24"/>
                <w:szCs w:val="24"/>
              </w:rPr>
              <w:t>APP</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61</w:t>
            </w:r>
          </w:p>
        </w:tc>
        <w:tc>
          <w:tcPr>
            <w:tcW w:w="943" w:type="pct"/>
            <w:vMerge w:val="continue"/>
            <w:tcBorders>
              <w:left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护士</w:t>
            </w:r>
            <w:r>
              <w:rPr>
                <w:rFonts w:ascii="仿宋_GB2312" w:hAnsi="宋体" w:eastAsia="仿宋_GB2312" w:cs="仿宋_GB2312"/>
                <w:color w:val="000000"/>
                <w:kern w:val="0"/>
                <w:sz w:val="24"/>
                <w:szCs w:val="24"/>
              </w:rPr>
              <w:t>APP</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62</w:t>
            </w:r>
          </w:p>
        </w:tc>
        <w:tc>
          <w:tcPr>
            <w:tcW w:w="943" w:type="pct"/>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办公</w:t>
            </w:r>
            <w:r>
              <w:rPr>
                <w:rFonts w:ascii="仿宋_GB2312" w:hAnsi="宋体" w:eastAsia="仿宋_GB2312" w:cs="仿宋_GB2312"/>
                <w:color w:val="000000"/>
                <w:kern w:val="0"/>
                <w:sz w:val="24"/>
                <w:szCs w:val="24"/>
              </w:rPr>
              <w:t>APP</w:t>
            </w:r>
          </w:p>
        </w:tc>
      </w:tr>
      <w:tr>
        <w:tblPrEx>
          <w:tblCellMar>
            <w:top w:w="0" w:type="dxa"/>
            <w:left w:w="108" w:type="dxa"/>
            <w:bottom w:w="0" w:type="dxa"/>
            <w:right w:w="108" w:type="dxa"/>
          </w:tblCellMar>
        </w:tblPrEx>
        <w:trPr>
          <w:trHeight w:val="340" w:hRule="atLeast"/>
          <w:jc w:val="center"/>
        </w:trPr>
        <w:tc>
          <w:tcPr>
            <w:tcW w:w="558" w:type="pct"/>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6</w:t>
            </w:r>
            <w:r>
              <w:rPr>
                <w:rFonts w:ascii="仿宋_GB2312" w:hAnsi="宋体" w:eastAsia="仿宋_GB2312" w:cs="仿宋_GB2312"/>
                <w:kern w:val="0"/>
                <w:sz w:val="24"/>
                <w:szCs w:val="24"/>
              </w:rPr>
              <w:t>3</w:t>
            </w:r>
          </w:p>
        </w:tc>
        <w:tc>
          <w:tcPr>
            <w:tcW w:w="943" w:type="pct"/>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仿宋_GB2312"/>
                <w:kern w:val="0"/>
                <w:sz w:val="24"/>
                <w:szCs w:val="24"/>
              </w:rPr>
            </w:pPr>
          </w:p>
        </w:tc>
        <w:tc>
          <w:tcPr>
            <w:tcW w:w="3499" w:type="pct"/>
            <w:tcBorders>
              <w:top w:val="nil"/>
              <w:left w:val="nil"/>
              <w:bottom w:val="single" w:color="auto" w:sz="4" w:space="0"/>
              <w:right w:val="single" w:color="auto" w:sz="4" w:space="0"/>
            </w:tcBorders>
            <w:vAlign w:val="center"/>
          </w:tcPr>
          <w:p>
            <w:pPr>
              <w:widowControl/>
              <w:jc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病案统计管理系统</w:t>
            </w:r>
          </w:p>
        </w:tc>
      </w:tr>
      <w:tr>
        <w:tblPrEx>
          <w:tblCellMar>
            <w:top w:w="0" w:type="dxa"/>
            <w:left w:w="108" w:type="dxa"/>
            <w:bottom w:w="0" w:type="dxa"/>
            <w:right w:w="108" w:type="dxa"/>
          </w:tblCellMar>
        </w:tblPrEx>
        <w:trPr>
          <w:trHeight w:val="340"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以上所有信息系统均为本次维护对象</w:t>
            </w:r>
          </w:p>
        </w:tc>
      </w:tr>
    </w:tbl>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二、对以上系统模块常规升级。</w:t>
      </w:r>
    </w:p>
    <w:p>
      <w:pPr>
        <w:rPr>
          <w:rFonts w:ascii="仿宋_GB2312" w:eastAsia="仿宋_GB2312"/>
          <w:sz w:val="32"/>
          <w:szCs w:val="32"/>
        </w:rPr>
      </w:pPr>
      <w:r>
        <w:rPr>
          <w:rFonts w:hint="eastAsia" w:ascii="仿宋_GB2312" w:eastAsia="仿宋_GB2312"/>
          <w:sz w:val="32"/>
          <w:szCs w:val="32"/>
        </w:rPr>
        <w:t>三、包含但不限于系统功能完善、优化以及根据医院业务发展及国家政策等需求对医院信息管理系统现有软件模块功能的新增、修订等。</w:t>
      </w:r>
    </w:p>
    <w:p>
      <w:pPr>
        <w:rPr>
          <w:rFonts w:ascii="仿宋_GB2312" w:eastAsia="仿宋_GB2312"/>
          <w:sz w:val="32"/>
          <w:szCs w:val="32"/>
        </w:rPr>
      </w:pPr>
      <w:r>
        <w:rPr>
          <w:rFonts w:hint="eastAsia" w:ascii="仿宋_GB2312" w:eastAsia="仿宋_GB2312"/>
          <w:sz w:val="32"/>
          <w:szCs w:val="32"/>
        </w:rPr>
        <w:t>四、承担医院现有信息系统各种接口的升级、改造、维护工作。</w:t>
      </w:r>
    </w:p>
    <w:p>
      <w:pPr>
        <w:rPr>
          <w:rFonts w:ascii="仿宋_GB2312" w:eastAsia="仿宋_GB2312"/>
          <w:sz w:val="32"/>
          <w:szCs w:val="32"/>
        </w:rPr>
      </w:pPr>
      <w:r>
        <w:rPr>
          <w:rFonts w:hint="eastAsia" w:ascii="仿宋_GB2312" w:eastAsia="仿宋_GB2312"/>
          <w:sz w:val="32"/>
          <w:szCs w:val="32"/>
        </w:rPr>
        <w:t>五、完善、维护、升级信息系统，保障各自系统间的互联互通及数据共享。</w:t>
      </w:r>
    </w:p>
    <w:p>
      <w:pPr>
        <w:rPr>
          <w:rFonts w:ascii="仿宋_GB2312" w:eastAsia="仿宋_GB2312"/>
          <w:sz w:val="32"/>
          <w:szCs w:val="32"/>
        </w:rPr>
      </w:pPr>
      <w:r>
        <w:rPr>
          <w:rFonts w:hint="eastAsia" w:ascii="仿宋_GB2312" w:eastAsia="仿宋_GB2312"/>
          <w:sz w:val="32"/>
          <w:szCs w:val="32"/>
        </w:rPr>
        <w:t>六、完善、修订、新增符合医院管理需求的各种报表，完善信息数据统计功能等。</w:t>
      </w:r>
    </w:p>
    <w:p>
      <w:pPr>
        <w:rPr>
          <w:rFonts w:ascii="仿宋_GB2312" w:eastAsia="仿宋_GB2312"/>
          <w:sz w:val="32"/>
          <w:szCs w:val="32"/>
        </w:rPr>
      </w:pPr>
      <w:r>
        <w:rPr>
          <w:rFonts w:hint="eastAsia" w:ascii="仿宋_GB2312" w:eastAsia="仿宋_GB2312"/>
          <w:sz w:val="32"/>
          <w:szCs w:val="32"/>
        </w:rPr>
        <w:t>七、优化医院信息系统数据库，提高系统运行效率。</w:t>
      </w:r>
    </w:p>
    <w:p>
      <w:pPr>
        <w:rPr>
          <w:rFonts w:ascii="仿宋_GB2312" w:eastAsia="仿宋_GB2312"/>
          <w:sz w:val="32"/>
          <w:szCs w:val="32"/>
        </w:rPr>
      </w:pPr>
      <w:r>
        <w:rPr>
          <w:rFonts w:hint="eastAsia" w:ascii="仿宋_GB2312" w:eastAsia="仿宋_GB2312"/>
          <w:sz w:val="32"/>
          <w:szCs w:val="32"/>
        </w:rPr>
        <w:t>八、每个季度对医院信息管理系统运行情况进行巡检，并形成巡检报告。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SO_WPS_MARK_KEY" w:val="9238b94c-f007-47a9-9c98-1b558127400b"/>
  </w:docVars>
  <w:rsids>
    <w:rsidRoot w:val="008D7F2F"/>
    <w:rsid w:val="00196501"/>
    <w:rsid w:val="002C6A80"/>
    <w:rsid w:val="00433067"/>
    <w:rsid w:val="004C3143"/>
    <w:rsid w:val="0062257A"/>
    <w:rsid w:val="006648F3"/>
    <w:rsid w:val="007378BF"/>
    <w:rsid w:val="00764895"/>
    <w:rsid w:val="0077617A"/>
    <w:rsid w:val="00803969"/>
    <w:rsid w:val="008D7F2F"/>
    <w:rsid w:val="0095618A"/>
    <w:rsid w:val="00A901ED"/>
    <w:rsid w:val="00C11EA9"/>
    <w:rsid w:val="00E55F2E"/>
    <w:rsid w:val="00F66682"/>
    <w:rsid w:val="7B6F5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3</Pages>
  <Words>883</Words>
  <Characters>951</Characters>
  <Lines>8</Lines>
  <Paragraphs>2</Paragraphs>
  <TotalTime>11</TotalTime>
  <ScaleCrop>false</ScaleCrop>
  <LinksUpToDate>false</LinksUpToDate>
  <CharactersWithSpaces>951</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2025-03-17T06:46:00Z</dcterms:created>
  <dc:creator>USER-</dc:creator>
  <cp:lastModifiedBy>橘里</cp:lastModifiedBy>
  <dcterms:modified xsi:type="dcterms:W3CDTF">2025-04-14T00:43:09Z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8AE350C064E841F5AD005B96615500E2_13</vt:lpwstr>
  </property>
</Properties>
</file>